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E055B" w:rsidTr="004E055B">
        <w:tc>
          <w:tcPr>
            <w:tcW w:w="4724" w:type="dxa"/>
            <w:shd w:val="clear" w:color="auto" w:fill="F2DBDB" w:themeFill="accent2" w:themeFillTint="33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Literacy.</w:t>
            </w:r>
          </w:p>
          <w:p w:rsidR="00F1511F" w:rsidRPr="00BA43AB" w:rsidRDefault="00F1511F" w:rsidP="00F1511F">
            <w:pPr>
              <w:rPr>
                <w:sz w:val="18"/>
                <w:szCs w:val="18"/>
              </w:rPr>
            </w:pPr>
            <w:r w:rsidRPr="00BA43AB">
              <w:rPr>
                <w:b/>
                <w:sz w:val="18"/>
                <w:szCs w:val="18"/>
              </w:rPr>
              <w:t xml:space="preserve"> </w:t>
            </w:r>
          </w:p>
          <w:p w:rsidR="000B5EA2" w:rsidRPr="009C61AA" w:rsidRDefault="000B5EA2" w:rsidP="000B5EA2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We will be writing letters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between Sinbad and his family</w:t>
            </w: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and recounts of Sinbad’s adventures.</w:t>
            </w:r>
          </w:p>
          <w:p w:rsidR="004E055B" w:rsidRPr="00BA43AB" w:rsidRDefault="004E055B" w:rsidP="00F151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FF00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Overview.</w:t>
            </w:r>
          </w:p>
          <w:p w:rsidR="000F388C" w:rsidRDefault="000B5EA2" w:rsidP="00F151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half term we will be finish</w:t>
            </w:r>
            <w:r w:rsidR="0078232C">
              <w:rPr>
                <w:rFonts w:ascii="Comic Sans MS" w:hAnsi="Comic Sans MS"/>
                <w:sz w:val="18"/>
                <w:szCs w:val="18"/>
              </w:rPr>
              <w:t>ing</w:t>
            </w:r>
            <w:r w:rsidR="004E055B" w:rsidRPr="00BA43AB">
              <w:rPr>
                <w:rFonts w:ascii="Comic Sans MS" w:hAnsi="Comic Sans MS"/>
                <w:sz w:val="18"/>
                <w:szCs w:val="18"/>
              </w:rPr>
              <w:t xml:space="preserve"> our work around </w:t>
            </w:r>
            <w:r w:rsidR="00F1511F" w:rsidRPr="00BA43AB">
              <w:rPr>
                <w:rFonts w:ascii="Comic Sans MS" w:hAnsi="Comic Sans MS"/>
                <w:sz w:val="18"/>
                <w:szCs w:val="18"/>
              </w:rPr>
              <w:t>the Early Islamic Empire. This fascinating topic explores the birth of early algebra, The Tales of the Arabian Nights and the importance of Baghdad as a seat of Learning and trade.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This will culminate in a parent event.</w:t>
            </w:r>
          </w:p>
          <w:p w:rsidR="000B5EA2" w:rsidRPr="009C61AA" w:rsidRDefault="000B5EA2" w:rsidP="000B5EA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Children will read their poetry and a selection of their stories.</w:t>
            </w:r>
          </w:p>
          <w:p w:rsidR="009C61AA" w:rsidRPr="009C61AA" w:rsidRDefault="000B5EA2" w:rsidP="000B5EA2">
            <w:pPr>
              <w:numPr>
                <w:ilvl w:val="0"/>
                <w:numId w:val="1"/>
              </w:numPr>
              <w:contextualSpacing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The children will perform a Sinbad the Sailor rap.</w:t>
            </w:r>
          </w:p>
          <w:p w:rsidR="000B5EA2" w:rsidRPr="009C61AA" w:rsidRDefault="000B5EA2" w:rsidP="000B5EA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The children will show buildings they have made from 3D nets.</w:t>
            </w:r>
          </w:p>
          <w:p w:rsidR="000B5EA2" w:rsidRDefault="000B5EA2" w:rsidP="000B5EA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The children will show case their 3D representation of the geographical features of the Silk Road.</w:t>
            </w:r>
          </w:p>
          <w:p w:rsidR="000F388C" w:rsidRDefault="000B5EA2" w:rsidP="000B5EA2">
            <w:pPr>
              <w:rPr>
                <w:rFonts w:ascii="Comic Sans MS" w:hAnsi="Comic Sans MS"/>
                <w:sz w:val="18"/>
                <w:szCs w:val="18"/>
              </w:rPr>
            </w:pP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The children will bake cakes for the parent event having worked out quantities via ratio and proportion</w:t>
            </w:r>
          </w:p>
          <w:p w:rsidR="004E055B" w:rsidRPr="000F388C" w:rsidRDefault="004E055B" w:rsidP="007823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BE5F1" w:themeFill="accent1" w:themeFillTint="33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Numeracy.</w:t>
            </w:r>
          </w:p>
          <w:p w:rsidR="004E055B" w:rsidRDefault="000B5EA2" w:rsidP="00B719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half term we will finish our curriculum topics and start our SATs revision. We will cover:</w:t>
            </w:r>
          </w:p>
          <w:p w:rsidR="000B5EA2" w:rsidRDefault="000B5EA2" w:rsidP="000B5E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Algebra</w:t>
            </w:r>
          </w:p>
          <w:p w:rsidR="000B5EA2" w:rsidRDefault="000B5EA2" w:rsidP="000B5E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Ratio and Proportion.</w:t>
            </w:r>
          </w:p>
          <w:p w:rsidR="000B5EA2" w:rsidRDefault="000B5EA2" w:rsidP="000B5E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 and Statistics</w:t>
            </w:r>
          </w:p>
          <w:p w:rsidR="000B5EA2" w:rsidRDefault="000B5EA2" w:rsidP="000B5E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 – Property of Shapes</w:t>
            </w:r>
          </w:p>
          <w:p w:rsidR="000B5EA2" w:rsidRPr="000B5EA2" w:rsidRDefault="000B5EA2" w:rsidP="000B5E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 –Position and Direction</w:t>
            </w:r>
          </w:p>
        </w:tc>
      </w:tr>
      <w:tr w:rsidR="004E055B" w:rsidTr="004E055B">
        <w:tc>
          <w:tcPr>
            <w:tcW w:w="4724" w:type="dxa"/>
            <w:shd w:val="clear" w:color="auto" w:fill="FABF8F" w:themeFill="accent6" w:themeFillTint="99"/>
          </w:tcPr>
          <w:p w:rsidR="000B5EA2" w:rsidRDefault="004E055B" w:rsidP="000B5EA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History &amp; Geography.</w:t>
            </w:r>
          </w:p>
          <w:p w:rsidR="00BB5B09" w:rsidRDefault="000B5EA2" w:rsidP="00BB5B09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0B5EA2">
              <w:rPr>
                <w:rFonts w:ascii="Comic Sans MS" w:hAnsi="Comic Sans MS"/>
                <w:sz w:val="18"/>
                <w:szCs w:val="18"/>
              </w:rPr>
              <w:t xml:space="preserve">We will </w:t>
            </w: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explore possible tr</w:t>
            </w:r>
            <w:r w:rsidR="00BB5B0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ading posts along the Silk Road by looking at :</w:t>
            </w:r>
          </w:p>
          <w:p w:rsidR="000B5EA2" w:rsidRPr="00BB5B09" w:rsidRDefault="000B5EA2" w:rsidP="00BB5B09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B5B0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Latitude and Longitude.</w:t>
            </w:r>
          </w:p>
          <w:p w:rsidR="000B5EA2" w:rsidRPr="00BB5B09" w:rsidRDefault="000B5EA2" w:rsidP="00BB5B09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B5B0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Geographical features.</w:t>
            </w:r>
          </w:p>
          <w:p w:rsidR="004E055B" w:rsidRPr="00BA43AB" w:rsidRDefault="000B5EA2" w:rsidP="00BB5B09">
            <w:pPr>
              <w:rPr>
                <w:rFonts w:ascii="Comic Sans MS" w:hAnsi="Comic Sans MS"/>
                <w:sz w:val="18"/>
                <w:szCs w:val="18"/>
              </w:rPr>
            </w:pPr>
            <w:r w:rsidRPr="009C61A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Outcome </w:t>
            </w:r>
            <w:r w:rsidR="00BB5B0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 wall display of the Silk Road to show at our parent event.</w:t>
            </w:r>
          </w:p>
        </w:tc>
        <w:tc>
          <w:tcPr>
            <w:tcW w:w="4725" w:type="dxa"/>
            <w:shd w:val="clear" w:color="auto" w:fill="C2D69B" w:themeFill="accent3" w:themeFillTint="99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Science.</w:t>
            </w:r>
          </w:p>
          <w:p w:rsidR="00BA43AB" w:rsidRPr="00BA43AB" w:rsidRDefault="00B7190B" w:rsidP="00BA4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will explore micro-organisms.</w:t>
            </w:r>
          </w:p>
          <w:p w:rsidR="004E055B" w:rsidRPr="00BA43AB" w:rsidRDefault="00BA43AB" w:rsidP="00B7190B">
            <w:pPr>
              <w:rPr>
                <w:rFonts w:ascii="Comic Sans MS" w:hAnsi="Comic Sans MS"/>
                <w:sz w:val="18"/>
                <w:szCs w:val="18"/>
              </w:rPr>
            </w:pPr>
            <w:r w:rsidRPr="00BA43A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shd w:val="clear" w:color="auto" w:fill="DDD9C3" w:themeFill="background2" w:themeFillShade="E6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43AB">
              <w:rPr>
                <w:rFonts w:ascii="Comic Sans MS" w:hAnsi="Comic Sans MS"/>
                <w:sz w:val="18"/>
                <w:szCs w:val="18"/>
              </w:rPr>
              <w:t>Computing.</w:t>
            </w:r>
          </w:p>
          <w:p w:rsidR="004E055B" w:rsidRPr="00BA43AB" w:rsidRDefault="006E6559" w:rsidP="006E6559">
            <w:pPr>
              <w:rPr>
                <w:rFonts w:ascii="Comic Sans MS" w:hAnsi="Comic Sans MS"/>
                <w:sz w:val="18"/>
                <w:szCs w:val="18"/>
              </w:rPr>
            </w:pPr>
            <w:r w:rsidRPr="006E6559"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>he</w:t>
            </w:r>
            <w:r w:rsidRPr="006E6559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will be taught</w:t>
            </w:r>
            <w:r w:rsidRPr="006E6559">
              <w:rPr>
                <w:rFonts w:ascii="Comic Sans MS" w:hAnsi="Comic Sans MS"/>
                <w:sz w:val="18"/>
                <w:szCs w:val="18"/>
              </w:rPr>
              <w:t xml:space="preserve"> to use BBC Micro Bits. Children use BBC Micro Bits to create a program/game/ app that will help them with SATs revision.</w:t>
            </w:r>
          </w:p>
        </w:tc>
      </w:tr>
      <w:tr w:rsidR="004E055B" w:rsidTr="004E055B">
        <w:tc>
          <w:tcPr>
            <w:tcW w:w="4724" w:type="dxa"/>
            <w:shd w:val="clear" w:color="auto" w:fill="B2A1C7" w:themeFill="accent4" w:themeFillTint="99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Religious Education.</w:t>
            </w:r>
          </w:p>
          <w:p w:rsidR="004E055B" w:rsidRPr="00BA43AB" w:rsidRDefault="00BA43AB" w:rsidP="004E055B">
            <w:pPr>
              <w:rPr>
                <w:rFonts w:ascii="Comic Sans MS" w:hAnsi="Comic Sans MS"/>
                <w:sz w:val="18"/>
                <w:szCs w:val="18"/>
              </w:rPr>
            </w:pPr>
            <w:r w:rsidRPr="00BA43AB">
              <w:rPr>
                <w:rFonts w:ascii="Comic Sans MS" w:hAnsi="Comic Sans MS"/>
                <w:sz w:val="18"/>
                <w:szCs w:val="18"/>
              </w:rPr>
              <w:t>Through a variety of learning opportunities the children will gain an understanding of the importance of Initiation Responsibilities and Ceremonies across a range of different religions</w:t>
            </w:r>
          </w:p>
        </w:tc>
        <w:tc>
          <w:tcPr>
            <w:tcW w:w="4725" w:type="dxa"/>
            <w:shd w:val="clear" w:color="auto" w:fill="C0504D" w:themeFill="accent2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French.</w:t>
            </w:r>
          </w:p>
          <w:p w:rsidR="004E055B" w:rsidRPr="00BA43AB" w:rsidRDefault="000B5EA2" w:rsidP="004E05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will explore a French Easter</w:t>
            </w:r>
          </w:p>
        </w:tc>
        <w:tc>
          <w:tcPr>
            <w:tcW w:w="4725" w:type="dxa"/>
            <w:shd w:val="clear" w:color="auto" w:fill="CCFFCC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Art &amp; Design.</w:t>
            </w:r>
          </w:p>
          <w:p w:rsidR="004E055B" w:rsidRPr="00BA43AB" w:rsidRDefault="004E055B" w:rsidP="004E055B">
            <w:pPr>
              <w:rPr>
                <w:rFonts w:ascii="Comic Sans MS" w:hAnsi="Comic Sans MS"/>
                <w:sz w:val="18"/>
                <w:szCs w:val="18"/>
              </w:rPr>
            </w:pPr>
            <w:r w:rsidRPr="00BA43AB">
              <w:rPr>
                <w:rFonts w:ascii="Comic Sans MS" w:hAnsi="Comic Sans MS"/>
                <w:sz w:val="18"/>
                <w:szCs w:val="18"/>
              </w:rPr>
              <w:t xml:space="preserve">With a specialist art teacher the class will explore </w:t>
            </w:r>
            <w:r w:rsidR="00134137" w:rsidRPr="00BA43AB">
              <w:rPr>
                <w:rFonts w:ascii="Comic Sans MS" w:hAnsi="Comic Sans MS"/>
                <w:sz w:val="18"/>
                <w:szCs w:val="18"/>
              </w:rPr>
              <w:t xml:space="preserve">art from </w:t>
            </w:r>
            <w:r w:rsidR="00BA43AB" w:rsidRPr="00BA43AB">
              <w:rPr>
                <w:rFonts w:ascii="Comic Sans MS" w:hAnsi="Comic Sans MS"/>
                <w:sz w:val="18"/>
                <w:szCs w:val="18"/>
              </w:rPr>
              <w:t>the Islamic Empire.</w:t>
            </w:r>
          </w:p>
          <w:p w:rsidR="004E055B" w:rsidRPr="00BA43AB" w:rsidRDefault="004E055B" w:rsidP="004E055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E055B" w:rsidTr="004E055B">
        <w:tc>
          <w:tcPr>
            <w:tcW w:w="4724" w:type="dxa"/>
            <w:shd w:val="clear" w:color="auto" w:fill="FF33CC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Music.</w:t>
            </w:r>
          </w:p>
          <w:p w:rsidR="004E055B" w:rsidRPr="00BA43AB" w:rsidRDefault="00B7190B" w:rsidP="004E05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will </w:t>
            </w:r>
            <w:r w:rsidR="004E055B" w:rsidRPr="00BA43AB">
              <w:rPr>
                <w:rFonts w:ascii="Comic Sans MS" w:hAnsi="Comic Sans MS"/>
                <w:sz w:val="18"/>
                <w:szCs w:val="18"/>
              </w:rPr>
              <w:t>learn skills based around performance, composition and improvisation.</w:t>
            </w:r>
          </w:p>
          <w:p w:rsidR="004E055B" w:rsidRPr="00BA43AB" w:rsidRDefault="004E055B" w:rsidP="004E055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FF99"/>
          </w:tcPr>
          <w:p w:rsidR="004E055B" w:rsidRPr="00BA43AB" w:rsidRDefault="004E055B" w:rsidP="004E055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43AB">
              <w:rPr>
                <w:rFonts w:ascii="Comic Sans MS" w:hAnsi="Comic Sans MS"/>
                <w:sz w:val="18"/>
                <w:szCs w:val="18"/>
                <w:u w:val="single"/>
              </w:rPr>
              <w:t>Physical Education.</w:t>
            </w:r>
          </w:p>
          <w:p w:rsidR="004E055B" w:rsidRPr="00BA43AB" w:rsidRDefault="004E055B" w:rsidP="00B7190B">
            <w:pPr>
              <w:rPr>
                <w:rFonts w:ascii="Comic Sans MS" w:hAnsi="Comic Sans MS"/>
                <w:sz w:val="18"/>
                <w:szCs w:val="18"/>
              </w:rPr>
            </w:pPr>
            <w:r w:rsidRPr="00BA43AB">
              <w:rPr>
                <w:rFonts w:ascii="Comic Sans MS" w:hAnsi="Comic Sans MS"/>
                <w:sz w:val="18"/>
                <w:szCs w:val="18"/>
              </w:rPr>
              <w:t xml:space="preserve">The children will improve skills through competitive games and outdoor activities with the aid of specialist PE teachers. </w:t>
            </w:r>
          </w:p>
        </w:tc>
        <w:tc>
          <w:tcPr>
            <w:tcW w:w="4725" w:type="dxa"/>
            <w:shd w:val="clear" w:color="auto" w:fill="1D1B11" w:themeFill="background2" w:themeFillShade="1A"/>
          </w:tcPr>
          <w:p w:rsidR="004E055B" w:rsidRPr="00BA43AB" w:rsidRDefault="00BA43AB" w:rsidP="00BA43A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A43AB">
              <w:rPr>
                <w:rFonts w:ascii="Comic Sans MS" w:hAnsi="Comic Sans MS"/>
                <w:sz w:val="52"/>
                <w:szCs w:val="52"/>
              </w:rPr>
              <w:t>Spring Term.</w:t>
            </w:r>
          </w:p>
        </w:tc>
      </w:tr>
    </w:tbl>
    <w:p w:rsidR="001B7CE9" w:rsidRDefault="001B7CE9"/>
    <w:sectPr w:rsidR="001B7CE9" w:rsidSect="004E0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6B" w:rsidRDefault="0008746B" w:rsidP="004E055B">
      <w:pPr>
        <w:spacing w:after="0" w:line="240" w:lineRule="auto"/>
      </w:pPr>
      <w:r>
        <w:separator/>
      </w:r>
    </w:p>
  </w:endnote>
  <w:endnote w:type="continuationSeparator" w:id="0">
    <w:p w:rsidR="0008746B" w:rsidRDefault="0008746B" w:rsidP="004E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B2" w:rsidRDefault="00127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B2" w:rsidRDefault="00127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B2" w:rsidRDefault="0012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6B" w:rsidRDefault="0008746B" w:rsidP="004E055B">
      <w:pPr>
        <w:spacing w:after="0" w:line="240" w:lineRule="auto"/>
      </w:pPr>
      <w:r>
        <w:separator/>
      </w:r>
    </w:p>
  </w:footnote>
  <w:footnote w:type="continuationSeparator" w:id="0">
    <w:p w:rsidR="0008746B" w:rsidRDefault="0008746B" w:rsidP="004E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B2" w:rsidRDefault="00127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5B" w:rsidRDefault="004E055B" w:rsidP="004E055B">
    <w:pPr>
      <w:pStyle w:val="Header"/>
      <w:jc w:val="center"/>
    </w:pPr>
    <w:r>
      <w:t xml:space="preserve">Yew Class Medium Term Planning </w:t>
    </w:r>
    <w:r w:rsidR="00BA43AB">
      <w:t xml:space="preserve">Spring </w:t>
    </w:r>
    <w:r w:rsidR="00127AB2">
      <w:t>2</w:t>
    </w:r>
    <w:bookmarkStart w:id="0" w:name="_GoBack"/>
    <w:bookmarkEnd w:id="0"/>
    <w:r>
      <w:t xml:space="preserve">.  </w:t>
    </w:r>
    <w:r w:rsidR="00F1511F">
      <w:t>The Early Islamic Empire</w:t>
    </w:r>
  </w:p>
  <w:p w:rsidR="004E055B" w:rsidRDefault="004E0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B2" w:rsidRDefault="00127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562"/>
    <w:multiLevelType w:val="hybridMultilevel"/>
    <w:tmpl w:val="D466F53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77C6FC7"/>
    <w:multiLevelType w:val="hybridMultilevel"/>
    <w:tmpl w:val="0EF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556D0"/>
    <w:multiLevelType w:val="hybridMultilevel"/>
    <w:tmpl w:val="49A2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B"/>
    <w:rsid w:val="0008746B"/>
    <w:rsid w:val="000B5EA2"/>
    <w:rsid w:val="000F388C"/>
    <w:rsid w:val="00127AB2"/>
    <w:rsid w:val="00134137"/>
    <w:rsid w:val="00157C5E"/>
    <w:rsid w:val="001B7CE9"/>
    <w:rsid w:val="004E055B"/>
    <w:rsid w:val="00526056"/>
    <w:rsid w:val="006E6559"/>
    <w:rsid w:val="0078232C"/>
    <w:rsid w:val="00B7190B"/>
    <w:rsid w:val="00BA43AB"/>
    <w:rsid w:val="00BB5B09"/>
    <w:rsid w:val="00CB3CC2"/>
    <w:rsid w:val="00F0407A"/>
    <w:rsid w:val="00F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5B"/>
  </w:style>
  <w:style w:type="paragraph" w:styleId="Footer">
    <w:name w:val="footer"/>
    <w:basedOn w:val="Normal"/>
    <w:link w:val="FooterChar"/>
    <w:uiPriority w:val="99"/>
    <w:unhideWhenUsed/>
    <w:rsid w:val="004E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5B"/>
  </w:style>
  <w:style w:type="paragraph" w:styleId="BalloonText">
    <w:name w:val="Balloon Text"/>
    <w:basedOn w:val="Normal"/>
    <w:link w:val="BalloonTextChar"/>
    <w:uiPriority w:val="99"/>
    <w:semiHidden/>
    <w:unhideWhenUsed/>
    <w:rsid w:val="004E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5B"/>
  </w:style>
  <w:style w:type="paragraph" w:styleId="Footer">
    <w:name w:val="footer"/>
    <w:basedOn w:val="Normal"/>
    <w:link w:val="FooterChar"/>
    <w:uiPriority w:val="99"/>
    <w:unhideWhenUsed/>
    <w:rsid w:val="004E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5B"/>
  </w:style>
  <w:style w:type="paragraph" w:styleId="BalloonText">
    <w:name w:val="Balloon Text"/>
    <w:basedOn w:val="Normal"/>
    <w:link w:val="BalloonTextChar"/>
    <w:uiPriority w:val="99"/>
    <w:semiHidden/>
    <w:unhideWhenUsed/>
    <w:rsid w:val="004E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Wills</dc:creator>
  <cp:lastModifiedBy>Catherine Lang</cp:lastModifiedBy>
  <cp:revision>4</cp:revision>
  <dcterms:created xsi:type="dcterms:W3CDTF">2017-02-08T07:46:00Z</dcterms:created>
  <dcterms:modified xsi:type="dcterms:W3CDTF">2017-03-13T14:07:00Z</dcterms:modified>
</cp:coreProperties>
</file>